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1.jpeg" ContentType="image/jpeg"/>
  <Override PartName="/word/media/image8.jpeg" ContentType="image/jpeg"/>
  <Override PartName="/word/media/image10.jpeg" ContentType="image/jpeg"/>
  <Override PartName="/word/media/image9.jpeg" ContentType="image/jpeg"/>
  <Override PartName="/word/media/image1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before="200" w:after="80"/>
        <w:jc w:val="center"/>
        <w:rPr>
          <w:u w:val="single"/>
        </w:rPr>
      </w:pPr>
      <w:r>
        <w:rPr>
          <w:u w:val="single"/>
        </w:rPr>
        <w:t>Informacje o Urzędzie Miejskim w Bielawie</w:t>
      </w:r>
    </w:p>
    <w:p>
      <w:pPr>
        <w:pStyle w:val="Normal"/>
        <w:jc w:val="center"/>
        <w:rPr>
          <w:sz w:val="22"/>
          <w:lang w:val="pl-PL" w:eastAsia="pl-PL" w:bidi="pl-PL"/>
        </w:rPr>
      </w:pPr>
      <w:r>
        <w:rPr>
          <w:b/>
          <w:sz w:val="26"/>
          <w:lang w:val="pl-PL" w:eastAsia="pl-PL" w:bidi="pl-PL"/>
        </w:rPr>
        <w:t>Wersja w tekście łatwym do czytania (ETR)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188085" cy="1199515"/>
            <wp:effectExtent l="0" t="0" r="0" b="0"/>
            <wp:docPr id="1" name="Picture 1" descr="Niebieski symbol tekstu łatwego do czytania, informujący, że dokument został przygotowany w formule ETR." title="Symbol tekstu łatwego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iebieski symbol tekstu łatwego do czytania, informujący, że dokument został przygotowany w formule ETR." title="Symbol tekstu łatwego do czytania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746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4873"/>
        <w:gridCol w:w="4873"/>
      </w:tblGrid>
      <w:tr>
        <w:trPr>
          <w:tblHeader w:val="true"/>
        </w:trPr>
        <w:tc>
          <w:tcPr>
            <w:tcW w:w="4873" w:type="dxa"/>
            <w:tcBorders/>
            <w:shd w:fill="D9EAF7"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/>
                <w:kern w:val="0"/>
                <w:sz w:val="22"/>
                <w:szCs w:val="22"/>
                <w:lang w:val="pl-PL" w:eastAsia="pl-PL" w:bidi="pl-PL"/>
              </w:rPr>
              <w:t>Nazwa dokumentu</w:t>
            </w:r>
          </w:p>
        </w:tc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Informacje o Urzędzie Miejskim w Bielawie – ETR</w:t>
            </w:r>
          </w:p>
        </w:tc>
      </w:tr>
      <w:tr>
        <w:trPr/>
        <w:tc>
          <w:tcPr>
            <w:tcW w:w="4873" w:type="dxa"/>
            <w:tcBorders/>
            <w:shd w:fill="D9EAF7"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/>
                <w:kern w:val="0"/>
                <w:sz w:val="22"/>
                <w:szCs w:val="22"/>
                <w:lang w:val="pl-PL" w:eastAsia="pl-PL" w:bidi="pl-PL"/>
              </w:rPr>
              <w:t>Cel</w:t>
            </w:r>
          </w:p>
        </w:tc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Proste przedstawienie najważniejszych informacji o Urzędzie.</w:t>
            </w:r>
          </w:p>
        </w:tc>
      </w:tr>
      <w:tr>
        <w:trPr/>
        <w:tc>
          <w:tcPr>
            <w:tcW w:w="4873" w:type="dxa"/>
            <w:tcBorders/>
            <w:shd w:fill="D9EAF7"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/>
                <w:kern w:val="0"/>
                <w:sz w:val="22"/>
                <w:szCs w:val="22"/>
                <w:lang w:val="pl-PL" w:eastAsia="pl-PL" w:bidi="pl-PL"/>
              </w:rPr>
              <w:t>Dostępność</w:t>
            </w:r>
          </w:p>
        </w:tc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W dokumencie użyto nagłówków, list, krótkich zdań i opisów alternatywnych zdjęć.</w:t>
            </w:r>
          </w:p>
        </w:tc>
      </w:tr>
    </w:tbl>
    <w:p>
      <w:pPr>
        <w:pStyle w:val="Normal"/>
        <w:rPr/>
      </w:pPr>
      <w:r>
        <w:rPr/>
      </w:r>
    </w:p>
    <w:p>
      <w:pPr>
        <w:pStyle w:val="Heading1"/>
        <w:rPr/>
      </w:pPr>
      <w:r>
        <w:rPr>
          <w:lang w:val="pl-PL" w:eastAsia="pl-PL" w:bidi="pl-PL"/>
        </w:rPr>
        <w:t>1. Gdzie znajduje się Urząd</w:t>
      </w:r>
    </w:p>
    <w:p>
      <w:pPr>
        <w:pStyle w:val="Normal"/>
        <w:rPr/>
      </w:pPr>
      <w:r>
        <w:rPr>
          <w:lang w:val="pl-PL" w:eastAsia="pl-PL" w:bidi="pl-PL"/>
        </w:rPr>
        <w:t>Urząd Miejski w Bielawie ma dwa budynki.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Plac Wolności 1 w Bielawie.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ul. Piastowska 1 w Bielawie.</w:t>
      </w:r>
    </w:p>
    <w:p>
      <w:pPr>
        <w:pStyle w:val="Normal"/>
        <w:rPr/>
      </w:pPr>
      <w:r>
        <w:rPr>
          <w:lang w:val="pl-PL" w:eastAsia="pl-PL" w:bidi="pl-PL"/>
        </w:rPr>
        <w:t>Główny budynek Urzędu znajduje się przy Placu Wolności 1.</w:t>
      </w:r>
    </w:p>
    <w:p>
      <w:pPr>
        <w:pStyle w:val="Normal"/>
        <w:rPr/>
      </w:pPr>
      <w:r>
        <w:rPr>
          <w:lang w:val="pl-PL" w:eastAsia="pl-PL" w:bidi="pl-PL"/>
        </w:rPr>
        <w:t>W tym budynku pracują burmistrz i urzędnicy.</w:t>
      </w:r>
    </w:p>
    <w:p>
      <w:pPr>
        <w:pStyle w:val="Normal"/>
        <w:rPr/>
      </w:pPr>
      <w:r>
        <w:rPr>
          <w:lang w:val="pl-PL" w:eastAsia="pl-PL" w:bidi="pl-PL"/>
        </w:rPr>
        <w:t>Do budynku prowadzi główne wejście od strony Placu Wolności 1.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392295" cy="3293745"/>
            <wp:effectExtent l="0" t="0" r="0" b="0"/>
            <wp:docPr id="2" name="Picture 2" descr="Główny budynek Urzędu Miejskiego w Bielawie przy Placu Wolności 1, gdzie pracują burmistrz i urzędnicy." title="Budynek Urzędu przy Placu Wolnośc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łówny budynek Urzędu Miejskiego w Bielawie przy Placu Wolności 1, gdzie pracują burmistrz i urzędnicy." title="Budynek Urzędu przy Placu Wolności 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29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Główny budynek Urzędu Miejskiego przy Placu Wolności 1.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392295" cy="3293745"/>
            <wp:effectExtent l="0" t="0" r="0" b="0"/>
            <wp:docPr id="3" name="Picture 3" descr="Widok budynku Urzędu Miejskiego w Bielawie od strony ulicy i parkingu." title="Widok budynku Urzędu od strony mi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idok budynku Urzędu Miejskiego w Bielawie od strony ulicy i parkingu." title="Widok budynku Urzędu od strony miast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29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Widok budynku Urzędu od strony ulicy i parkingu.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528060" cy="1984375"/>
            <wp:effectExtent l="0" t="0" r="0" b="0"/>
            <wp:docPr id="4" name="Picture 4" descr="Tablica przy budynku Urzędu Miejskiego z nazwą urzędu, urzędem stanu cywilnego i godzinami pracy." title="Tablica przy wejściu do Urzę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ica przy budynku Urzędu Miejskiego z nazwą urzędu, urzędem stanu cywilnego i godzinami pracy." title="Tablica przy wejściu do Urzęd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Tablica przy wejściu do Urzędu z nazwą i godzinami pracy.</w:t>
      </w:r>
    </w:p>
    <w:p>
      <w:pPr>
        <w:pStyle w:val="Heading1"/>
        <w:rPr/>
      </w:pPr>
      <w:r>
        <w:rPr>
          <w:lang w:val="pl-PL" w:eastAsia="pl-PL" w:bidi="pl-PL"/>
        </w:rPr>
        <w:t>2. Kto pracuje w Urzędzie</w:t>
      </w:r>
    </w:p>
    <w:p>
      <w:pPr>
        <w:pStyle w:val="Normal"/>
        <w:rPr/>
      </w:pPr>
      <w:r>
        <w:rPr>
          <w:lang w:val="pl-PL" w:eastAsia="pl-PL" w:bidi="pl-PL"/>
        </w:rPr>
        <w:t>Kierownikiem Urzędu jest burmistrz.</w:t>
      </w:r>
    </w:p>
    <w:p>
      <w:pPr>
        <w:pStyle w:val="Normal"/>
        <w:rPr/>
      </w:pPr>
      <w:r>
        <w:rPr>
          <w:lang w:val="pl-PL" w:eastAsia="pl-PL" w:bidi="pl-PL"/>
        </w:rPr>
        <w:t>Burmistrzem Bielawy jest Andrzej Hordyj.</w:t>
      </w:r>
    </w:p>
    <w:p>
      <w:pPr>
        <w:pStyle w:val="Normal"/>
        <w:rPr/>
      </w:pPr>
      <w:r>
        <w:rPr>
          <w:lang w:val="pl-PL" w:eastAsia="pl-PL" w:bidi="pl-PL"/>
        </w:rPr>
        <w:t>Burmistrzowi pomagają zastępca burmistrza, sekretarz miasta, skarbnik miasta i pracownicy referatów.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00225" cy="1800225"/>
            <wp:effectExtent l="0" t="0" r="0" b="0"/>
            <wp:docPr id="5" name="Picture 5" descr="Portret burmistrza Bielawy Andrzeja Hordyja." title="Burmistrz Biela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ortret burmistrza Bielawy Andrzeja Hordyja." title="Burmistrz Bielaw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Burmistrz Bielawy – Andrzej Hordyj.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239770" cy="2295525"/>
            <wp:effectExtent l="0" t="0" r="0" b="0"/>
            <wp:docPr id="6" name="Picture 6" descr="Schemat pokazujący podstawową strukturę organizacyjną Urzędu Miejskiego." title="Schemat organizacyjny Urzę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hemat pokazujący podstawową strukturę organizacyjną Urzędu Miejskiego." title="Schemat organizacyjny Urzęd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Schemat pokazujący podstawową strukturę organizacyjną Urzędu.</w:t>
      </w:r>
    </w:p>
    <w:p>
      <w:pPr>
        <w:pStyle w:val="Heading1"/>
        <w:rPr/>
      </w:pPr>
      <w:r>
        <w:rPr>
          <w:lang w:val="pl-PL" w:eastAsia="pl-PL" w:bidi="pl-PL"/>
        </w:rPr>
        <w:t>3. Straż Miejska</w:t>
      </w:r>
    </w:p>
    <w:p>
      <w:pPr>
        <w:pStyle w:val="Normal"/>
        <w:rPr/>
      </w:pPr>
      <w:r>
        <w:rPr>
          <w:lang w:val="pl-PL" w:eastAsia="pl-PL" w:bidi="pl-PL"/>
        </w:rPr>
        <w:t>W budynku przy ul. Piastowskiej 1 znajduje się także Straż Miejska.</w:t>
      </w:r>
    </w:p>
    <w:p>
      <w:pPr>
        <w:pStyle w:val="Normal"/>
        <w:rPr/>
      </w:pPr>
      <w:r>
        <w:rPr>
          <w:lang w:val="pl-PL" w:eastAsia="pl-PL" w:bidi="pl-PL"/>
        </w:rPr>
        <w:t>Straż Miejska dba o spokój i porządek w mieście.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420110" cy="1115060"/>
            <wp:effectExtent l="0" t="0" r="0" b="0"/>
            <wp:docPr id="7" name="Picture 7" descr="Tablica z napisem Straż Miejska w Bielawie przy ul. Piastowskiej 1." title="Tablica Straży Miej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ica z napisem Straż Miejska w Bielawie przy ul. Piastowskiej 1." title="Tablica Straży Miejskiej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Tablica Straży Miejskiej przy ul. Piastowskiej 1.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392295" cy="3370580"/>
            <wp:effectExtent l="0" t="0" r="0" b="0"/>
            <wp:docPr id="8" name="Picture 8" descr="Budynek przy ul. Piastowskiej 1 z pojazdem Straży Miejskiej." title="Straż Miejska przy ul. Piastowskiej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udynek przy ul. Piastowskiej 1 z pojazdem Straży Miejskiej." title="Straż Miejska przy ul. Piastowskiej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37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Budynek przy ul. Piastowskiej 1 z pojazdem Straży Miejskiej.</w:t>
      </w:r>
    </w:p>
    <w:p>
      <w:pPr>
        <w:pStyle w:val="Heading1"/>
        <w:rPr/>
      </w:pPr>
      <w:r>
        <w:rPr>
          <w:lang w:val="pl-PL" w:eastAsia="pl-PL" w:bidi="pl-PL"/>
        </w:rPr>
        <w:t>4. Co możesz załatwić w Urzędzie</w:t>
      </w:r>
    </w:p>
    <w:p>
      <w:pPr>
        <w:pStyle w:val="Normal"/>
        <w:rPr/>
      </w:pPr>
      <w:r>
        <w:rPr>
          <w:lang w:val="pl-PL" w:eastAsia="pl-PL" w:bidi="pl-PL"/>
        </w:rPr>
        <w:t>W Urzędzie możesz załatwić wiele spraw.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zameldować się.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zgłosić prowadzenie działalności gospodarczej.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wyrobić dowód osobisty.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zgłosić urodzenie dziecka.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otrzymać akt urodzenia lub akt zgonu.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zapłacić podatki.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uzyskać pozwolenie na wycięcie drzewa.</w:t>
      </w:r>
    </w:p>
    <w:p>
      <w:pPr>
        <w:pStyle w:val="Normal"/>
        <w:rPr/>
      </w:pPr>
      <w:r>
        <w:rPr>
          <w:lang w:val="pl-PL" w:eastAsia="pl-PL" w:bidi="pl-PL"/>
        </w:rPr>
        <w:t>Urząd zajmuje się też drogami, ochroną środowiska, segregowaniem śmieci, zielenią w mieście i planowaniem przestrzeni.</w:t>
      </w:r>
    </w:p>
    <w:p>
      <w:pPr>
        <w:pStyle w:val="Heading1"/>
        <w:rPr/>
      </w:pPr>
      <w:r>
        <w:rPr>
          <w:lang w:val="pl-PL" w:eastAsia="pl-PL" w:bidi="pl-PL"/>
        </w:rPr>
        <w:t>5. Kontakt z pracownikami Urzędu</w:t>
      </w:r>
    </w:p>
    <w:p>
      <w:pPr>
        <w:pStyle w:val="Normal"/>
        <w:rPr/>
      </w:pPr>
      <w:r>
        <w:rPr>
          <w:lang w:val="pl-PL" w:eastAsia="pl-PL" w:bidi="pl-PL"/>
        </w:rPr>
        <w:t>Urząd jest otwarty od poniedziałku do piątku.</w:t>
      </w:r>
    </w:p>
    <w:tbl>
      <w:tblPr>
        <w:tblStyle w:val="TableGrid"/>
        <w:tblW w:w="9746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firstRow="1" w:noVBand="1" w:lastRow="0" w:firstColumn="1" w:lastColumn="0" w:noHBand="0" w:val="04a0"/>
      </w:tblPr>
      <w:tblGrid>
        <w:gridCol w:w="4873"/>
        <w:gridCol w:w="4873"/>
      </w:tblGrid>
      <w:tr>
        <w:trPr>
          <w:tblHeader w:val="true"/>
        </w:trPr>
        <w:tc>
          <w:tcPr>
            <w:tcW w:w="4873" w:type="dxa"/>
            <w:tcBorders/>
            <w:shd w:fill="D9EAF7"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/>
                <w:kern w:val="0"/>
                <w:sz w:val="22"/>
                <w:szCs w:val="22"/>
                <w:lang w:val="pl-PL" w:eastAsia="pl-PL" w:bidi="pl-PL"/>
              </w:rPr>
              <w:t>Dzień</w:t>
            </w:r>
          </w:p>
        </w:tc>
        <w:tc>
          <w:tcPr>
            <w:tcW w:w="4873" w:type="dxa"/>
            <w:tcBorders/>
            <w:shd w:fill="D9EAF7"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/>
                <w:kern w:val="0"/>
                <w:sz w:val="22"/>
                <w:szCs w:val="22"/>
                <w:lang w:val="pl-PL" w:eastAsia="pl-PL" w:bidi="pl-PL"/>
              </w:rPr>
              <w:t>Godziny pracy</w:t>
            </w:r>
          </w:p>
        </w:tc>
      </w:tr>
      <w:tr>
        <w:trPr/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Poniedziałek</w:t>
            </w:r>
          </w:p>
        </w:tc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7.30–15.30</w:t>
            </w:r>
          </w:p>
        </w:tc>
      </w:tr>
      <w:tr>
        <w:trPr/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Wtorek</w:t>
            </w:r>
          </w:p>
        </w:tc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7.30–16.00</w:t>
            </w:r>
          </w:p>
        </w:tc>
      </w:tr>
      <w:tr>
        <w:trPr/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Środa</w:t>
            </w:r>
          </w:p>
        </w:tc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7.30–15.30</w:t>
            </w:r>
          </w:p>
        </w:tc>
      </w:tr>
      <w:tr>
        <w:trPr/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Czwartek</w:t>
            </w:r>
          </w:p>
        </w:tc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7.30–15.30</w:t>
            </w:r>
          </w:p>
        </w:tc>
      </w:tr>
      <w:tr>
        <w:trPr/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Piątek</w:t>
            </w:r>
          </w:p>
        </w:tc>
        <w:tc>
          <w:tcPr>
            <w:tcW w:w="4873" w:type="dxa"/>
            <w:tcBorders/>
          </w:tcPr>
          <w:p>
            <w:pPr>
              <w:pStyle w:val="Normal"/>
              <w:widowControl/>
              <w:suppressAutoHyphens w:val="true"/>
              <w:spacing w:before="0" w:after="120"/>
              <w:jc w:val="start"/>
              <w:rPr>
                <w:rFonts w:eastAsia="ＭＳ 明朝" w:cs=""/>
                <w:kern w:val="0"/>
                <w:szCs w:val="22"/>
              </w:rPr>
            </w:pPr>
            <w:r>
              <w:rPr>
                <w:rFonts w:eastAsia="ＭＳ 明朝" w:cs=""/>
                <w:b w:val="false"/>
                <w:kern w:val="0"/>
                <w:sz w:val="22"/>
                <w:szCs w:val="22"/>
                <w:lang w:val="pl-PL" w:eastAsia="pl-PL" w:bidi="pl-PL"/>
              </w:rPr>
              <w:t>7.30–15.00</w:t>
            </w:r>
          </w:p>
        </w:tc>
      </w:tr>
    </w:tbl>
    <w:p>
      <w:pPr>
        <w:pStyle w:val="Normal"/>
        <w:rPr/>
      </w:pPr>
      <w:r>
        <w:rPr/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Telefon: 74 832 87 11.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E-mail: um@um.bielawa.pl.</w:t>
      </w:r>
    </w:p>
    <w:p>
      <w:pPr>
        <w:pStyle w:val="Heading1"/>
        <w:rPr/>
      </w:pPr>
      <w:r>
        <w:rPr>
          <w:lang w:val="pl-PL" w:eastAsia="pl-PL" w:bidi="pl-PL"/>
        </w:rPr>
        <w:t>6. Jak załatwić sprawę w Urzędzie</w:t>
      </w:r>
    </w:p>
    <w:p>
      <w:pPr>
        <w:pStyle w:val="Normal"/>
        <w:rPr/>
      </w:pPr>
      <w:r>
        <w:rPr>
          <w:lang w:val="pl-PL" w:eastAsia="pl-PL" w:bidi="pl-PL"/>
        </w:rPr>
        <w:t>Osoby ze szczególnymi potrzebami mogą załatwić sprawę na kilka sposobów.</w:t>
      </w:r>
    </w:p>
    <w:p>
      <w:pPr>
        <w:pStyle w:val="ListNumber"/>
        <w:numPr>
          <w:ilvl w:val="0"/>
          <w:numId w:val="4"/>
        </w:numPr>
        <w:rPr/>
      </w:pPr>
      <w:r>
        <w:rPr>
          <w:lang w:val="pl-PL" w:eastAsia="pl-PL" w:bidi="pl-PL"/>
        </w:rPr>
        <w:t>Napisać pismo i wysłać je pocztą na adres: Urząd Miejski w Bielawie, Plac Wolności 1, 58-260 Bielawa.</w:t>
      </w:r>
    </w:p>
    <w:p>
      <w:pPr>
        <w:pStyle w:val="ListNumber"/>
        <w:numPr>
          <w:ilvl w:val="0"/>
          <w:numId w:val="4"/>
        </w:numPr>
        <w:rPr/>
      </w:pPr>
      <w:r>
        <w:rPr>
          <w:lang w:val="pl-PL" w:eastAsia="pl-PL" w:bidi="pl-PL"/>
        </w:rPr>
        <w:t>Przynieść pismo do Biura Podawczego Urzędu.</w:t>
      </w:r>
    </w:p>
    <w:p>
      <w:pPr>
        <w:pStyle w:val="ListNumber"/>
        <w:numPr>
          <w:ilvl w:val="0"/>
          <w:numId w:val="4"/>
        </w:numPr>
        <w:rPr/>
      </w:pPr>
      <w:r>
        <w:rPr>
          <w:lang w:val="pl-PL" w:eastAsia="pl-PL" w:bidi="pl-PL"/>
        </w:rPr>
        <w:t>Wysłać pismo przez internet za pomocą platformy ePUAP: www.epuap.gov.pl.</w:t>
      </w:r>
    </w:p>
    <w:p>
      <w:pPr>
        <w:pStyle w:val="ListNumber"/>
        <w:numPr>
          <w:ilvl w:val="0"/>
          <w:numId w:val="4"/>
        </w:numPr>
        <w:rPr/>
      </w:pPr>
      <w:r>
        <w:rPr>
          <w:lang w:val="pl-PL" w:eastAsia="pl-PL" w:bidi="pl-PL"/>
        </w:rPr>
        <w:t>Wysłać pismo faksem na numer 74 833 58 38.</w:t>
      </w:r>
    </w:p>
    <w:p>
      <w:pPr>
        <w:pStyle w:val="Normal"/>
        <w:rPr/>
      </w:pPr>
      <w:r>
        <w:rPr>
          <w:lang w:val="pl-PL" w:eastAsia="pl-PL" w:bidi="pl-PL"/>
        </w:rPr>
        <w:t>Biuro Podawcze to miejsce, w którym można zostawić pisma, podania i dokumenty.</w:t>
      </w:r>
    </w:p>
    <w:p>
      <w:pPr>
        <w:pStyle w:val="Normal"/>
        <w:rPr/>
      </w:pPr>
      <w:r>
        <w:rPr>
          <w:lang w:val="pl-PL" w:eastAsia="pl-PL" w:bidi="pl-PL"/>
        </w:rPr>
        <w:t>W Biurze Podawczym można też wziąć druki potrzebne do załatwienia sprawy.</w:t>
      </w:r>
    </w:p>
    <w:p>
      <w:pPr>
        <w:pStyle w:val="Normal"/>
        <w:rPr/>
      </w:pPr>
      <w:r>
        <w:rPr>
          <w:lang w:val="pl-PL" w:eastAsia="pl-PL" w:bidi="pl-PL"/>
        </w:rPr>
        <w:t>Do skorzystania z ePUAP potrzebny jest internet i własne konto na ePUAP.</w:t>
      </w:r>
    </w:p>
    <w:p>
      <w:pPr>
        <w:pStyle w:val="Heading1"/>
        <w:rPr/>
      </w:pPr>
      <w:r>
        <w:rPr>
          <w:lang w:val="pl-PL" w:eastAsia="pl-PL" w:bidi="pl-PL"/>
        </w:rPr>
        <w:t>7. Jak trafić do Biura Podawczego</w:t>
      </w:r>
    </w:p>
    <w:p>
      <w:pPr>
        <w:pStyle w:val="Normal"/>
        <w:rPr/>
      </w:pPr>
      <w:r>
        <w:rPr>
          <w:lang w:val="pl-PL" w:eastAsia="pl-PL" w:bidi="pl-PL"/>
        </w:rPr>
        <w:t>Biuro Podawcze znajduje się na parterze budynku.</w:t>
      </w:r>
    </w:p>
    <w:p>
      <w:pPr>
        <w:pStyle w:val="Normal"/>
        <w:rPr/>
      </w:pPr>
      <w:r>
        <w:rPr>
          <w:lang w:val="pl-PL" w:eastAsia="pl-PL" w:bidi="pl-PL"/>
        </w:rPr>
        <w:t>Do budynku wchodzisz głównym wejściem od Placu Wolności 1.</w:t>
      </w:r>
    </w:p>
    <w:p>
      <w:pPr>
        <w:pStyle w:val="Normal"/>
        <w:rPr/>
      </w:pPr>
      <w:r>
        <w:rPr>
          <w:lang w:val="pl-PL" w:eastAsia="pl-PL" w:bidi="pl-PL"/>
        </w:rPr>
        <w:t>Przed wejściem jest podjazd z poręczami dla osób z niepełnosprawnościami oraz schody z poręczami.</w:t>
      </w:r>
    </w:p>
    <w:p>
      <w:pPr>
        <w:pStyle w:val="Normal"/>
        <w:rPr/>
      </w:pPr>
      <w:r>
        <w:rPr>
          <w:lang w:val="pl-PL" w:eastAsia="pl-PL" w:bidi="pl-PL"/>
        </w:rPr>
        <w:t>Po wejściu do budynku drzwi do Biura Podawczego znajdują się po prawej stronie.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392295" cy="3293745"/>
            <wp:effectExtent l="0" t="0" r="0" b="0"/>
            <wp:docPr id="9" name="Picture 9" descr="Wejście do Urzędu Miejskiego z podjazdem dla osób z niepełnosprawnościami i schodami z poręczami." title="Wejście do Urzędu z podjaz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ejście do Urzędu Miejskiego z podjazdem dla osób z niepełnosprawnościami i schodami z poręczami." title="Wejście do Urzędu z podjazde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29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Wejście do Urzędu z podjazdem i schodami z poręczami.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032250" cy="2825750"/>
            <wp:effectExtent l="0" t="0" r="0" b="0"/>
            <wp:docPr id="10" name="Picture 10" descr="Widok z holu na wejście do Biura Podawczego na parterze budynku." title="Wejście wewnętrzne do Biura Podawcz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idok z holu na wejście do Biura Podawczego na parterze budynku." title="Wejście wewnętrzne do Biura Podawcze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82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Widok z holu na wejście do Biura Podawczego.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032250" cy="2864485"/>
            <wp:effectExtent l="0" t="0" r="0" b="0"/>
            <wp:docPr id="11" name="Picture 11" descr="Wnętrze Biura Podawczego, gdzie można złożyć dokumenty i odebrać formularze." title="Biuro Podawcze w środ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nętrze Biura Podawczego, gdzie można złożyć dokumenty i odebrać formularze." title="Biuro Podawcze w środk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86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Tak wygląda Biuro Podawcze w środku.</w:t>
      </w:r>
    </w:p>
    <w:p>
      <w:pPr>
        <w:pStyle w:val="Heading1"/>
        <w:rPr/>
      </w:pPr>
      <w:r>
        <w:rPr>
          <w:lang w:val="pl-PL" w:eastAsia="pl-PL" w:bidi="pl-PL"/>
        </w:rPr>
        <w:t>8. Parking dla osób z niepełnosprawnościami</w:t>
      </w:r>
    </w:p>
    <w:p>
      <w:pPr>
        <w:pStyle w:val="Normal"/>
        <w:rPr/>
      </w:pPr>
      <w:r>
        <w:rPr>
          <w:lang w:val="pl-PL" w:eastAsia="pl-PL" w:bidi="pl-PL"/>
        </w:rPr>
        <w:t>Jeśli przyjedziesz autem, możesz zaparkować na oznaczonym miejscu parkingowym.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Jedno miejsce znajduje się przy budynku Urzędu od strony Placu Wolności 1.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Dwa miejsca znajdują się przed wejściem do budynku od strony ul. Piastowskiej 1.</w:t>
      </w:r>
    </w:p>
    <w:p>
      <w:pPr>
        <w:pStyle w:val="ListBullet"/>
        <w:numPr>
          <w:ilvl w:val="0"/>
          <w:numId w:val="1"/>
        </w:numPr>
        <w:rPr/>
      </w:pPr>
      <w:r>
        <w:rPr>
          <w:lang w:val="pl-PL" w:eastAsia="pl-PL" w:bidi="pl-PL"/>
        </w:rPr>
        <w:t>Miejsca parkingowe są oznaczone symbolem osoby z niepełnosprawnościami.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032250" cy="3023870"/>
            <wp:effectExtent l="0" t="0" r="0" b="0"/>
            <wp:docPr id="12" name="Picture 12" descr="Oznaczone miejsce parkingowe dla osób z niepełnosprawnościami przy Urzędzie." title="Miejsce parkingowe dla osób z niepełnosprawnośc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znaczone miejsce parkingowe dla osób z niepełnosprawnościami przy Urzędzie." title="Miejsce parkingowe dla osób z niepełnosprawnościam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sz w:val="20"/>
          <w:lang w:val="pl-PL" w:eastAsia="pl-PL" w:bidi="pl-PL"/>
        </w:rPr>
        <w:t>Przykład oznaczonego miejsca parkingowego dla osób z niepełnosprawnościami.</w:t>
      </w:r>
    </w:p>
    <w:p>
      <w:pPr>
        <w:pStyle w:val="Heading1"/>
        <w:spacing w:before="200" w:after="80"/>
        <w:rPr>
          <w:lang w:val="pl-PL" w:eastAsia="pl-PL" w:bidi="pl-PL"/>
        </w:rPr>
      </w:pPr>
      <w:r>
        <w:rPr>
          <w:lang w:val="pl-PL" w:eastAsia="pl-PL" w:bidi="pl-PL"/>
        </w:rPr>
      </w:r>
    </w:p>
    <w:sectPr>
      <w:type w:val="nextPage"/>
      <w:pgSz w:w="12240" w:h="15840"/>
      <w:pgMar w:left="1247" w:right="1247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mbria">
    <w:charset w:val="ee" w:characterSet="windows-1250"/>
    <w:family w:val="roman"/>
    <w:pitch w:val="variable"/>
  </w:font>
  <w:font w:name="Arial">
    <w:charset w:val="ee" w:characterSet="windows-1250"/>
    <w:family w:val="swiss"/>
    <w:pitch w:val="variable"/>
  </w:font>
  <w:font w:name="Calibri">
    <w:charset w:val="ee" w:characterSet="windows-1250"/>
    <w:family w:val="roman"/>
    <w:pitch w:val="variable"/>
  </w:font>
  <w:font w:name="Courier">
    <w:altName w:val="Courier New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720"/>
        </w:tabs>
        <w:ind w:star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3">
    <w:lvl w:ilvl="0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360"/>
        </w:tabs>
        <w:ind w:start="36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5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6">
    <w:lvl w:ilvl="0">
      <w:start w:val="1"/>
      <w:numFmt w:val="decimal"/>
      <w:lvlText w:val="%1."/>
      <w:lvlJc w:val="start"/>
      <w:pPr>
        <w:tabs>
          <w:tab w:val="num" w:pos="1080"/>
        </w:tabs>
        <w:ind w:start="108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7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" w:cs="" w:asciiTheme="minorHAnsi" w:cstheme="minorBidi" w:eastAsiaTheme="minorEastAsia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c693f"/>
    <w:pPr>
      <w:widowControl/>
      <w:suppressAutoHyphens w:val="true"/>
      <w:bidi w:val="0"/>
      <w:spacing w:lineRule="auto" w:line="288" w:before="0" w:after="120"/>
      <w:jc w:val="start"/>
    </w:pPr>
    <w:rPr>
      <w:rFonts w:ascii="Arial" w:hAnsi="Arial" w:eastAsia="" w:cs="" w:cstheme="minorBidi" w:eastAsiaTheme="minorEastAsia"/>
      <w:color w:val="auto"/>
      <w:kern w:val="0"/>
      <w:sz w:val="24"/>
      <w:szCs w:val="22"/>
      <w:lang w:val="pl-PL" w:eastAsia="pl-PL" w:bidi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 w:val="true"/>
      <w:keepLines/>
      <w:spacing w:before="200" w:after="80"/>
      <w:outlineLvl w:val="0"/>
    </w:pPr>
    <w:rPr>
      <w:rFonts w:ascii="Calibri" w:hAnsi="Calibri" w:eastAsia="" w:cs="" w:asciiTheme="majorHAnsi" w:cstheme="majorBidi" w:eastAsiaTheme="majorEastAsia" w:hAnsiTheme="majorHAnsi"/>
      <w:b/>
      <w:bCs/>
      <w:color w:themeColor="accent1" w:themeShade="bf" w:val="153E75"/>
      <w:sz w:val="32"/>
      <w:szCs w:val="28"/>
      <w:lang w:val="pl-PL" w:eastAsia="pl-PL" w:bidi="pl-P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 w:val="true"/>
      <w:keepLines/>
      <w:spacing w:before="200" w:after="80"/>
      <w:outlineLvl w:val="1"/>
    </w:pPr>
    <w:rPr>
      <w:rFonts w:ascii="Calibri" w:hAnsi="Calibri" w:eastAsia="" w:cs="" w:asciiTheme="majorHAnsi" w:cstheme="majorBidi" w:eastAsiaTheme="majorEastAsia" w:hAnsiTheme="majorHAnsi"/>
      <w:b/>
      <w:bCs/>
      <w:color w:themeColor="accent1" w:val="153E75"/>
      <w:sz w:val="26"/>
      <w:szCs w:val="26"/>
      <w:lang w:val="pl-PL" w:eastAsia="pl-PL" w:bidi="pl-P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 w:val="true"/>
      <w:keepLines/>
      <w:spacing w:before="200" w:after="0"/>
      <w:outlineLvl w:val="2"/>
    </w:pPr>
    <w:rPr>
      <w:rFonts w:ascii="Calibri" w:hAnsi="Calibri" w:eastAsia="" w:cs="" w:asciiTheme="majorHAnsi" w:cstheme="majorBidi" w:eastAsiaTheme="majorEastAsia" w:hAnsiTheme="majorHAnsi"/>
      <w:b/>
      <w:bCs/>
      <w:color w:themeColor="accent1" w:val="4F81BD"/>
      <w:lang w:val="pl-PL" w:eastAsia="pl-PL" w:bidi="pl-P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 w:val="true"/>
      <w:keepLines/>
      <w:spacing w:before="200" w:after="0"/>
      <w:outlineLvl w:val="3"/>
    </w:pPr>
    <w:rPr>
      <w:rFonts w:ascii="Calibri" w:hAnsi="Calibri" w:eastAsia="" w:cs="" w:asciiTheme="majorHAnsi" w:cstheme="majorBidi" w:eastAsiaTheme="majorEastAsia" w:hAnsiTheme="majorHAnsi"/>
      <w:b/>
      <w:bCs/>
      <w:i/>
      <w:iCs/>
      <w:color w:themeColor="accent1"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 w:val="true"/>
      <w:keepLines/>
      <w:spacing w:before="200" w:after="0"/>
      <w:outlineLvl w:val="4"/>
    </w:pPr>
    <w:rPr>
      <w:rFonts w:ascii="Calibri" w:hAnsi="Calibri" w:eastAsia="" w:cs="" w:asciiTheme="majorHAnsi" w:cstheme="majorBidi" w:eastAsiaTheme="majorEastAsia" w:hAnsiTheme="majorHAnsi"/>
      <w:color w:themeColor="accent1" w:themeShade="7f"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 w:val="true"/>
      <w:keepLines/>
      <w:spacing w:before="200" w:after="0"/>
      <w:outlineLvl w:val="5"/>
    </w:pPr>
    <w:rPr>
      <w:rFonts w:ascii="Calibri" w:hAnsi="Calibri" w:eastAsia="" w:cs="" w:asciiTheme="majorHAnsi" w:cstheme="majorBidi" w:eastAsiaTheme="majorEastAsia" w:hAnsiTheme="majorHAnsi"/>
      <w:i/>
      <w:iCs/>
      <w:color w:themeColor="accent1" w:themeShade="7f"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 w:val="true"/>
      <w:keepLines/>
      <w:spacing w:before="200" w:after="0"/>
      <w:outlineLvl w:val="6"/>
    </w:pPr>
    <w:rPr>
      <w:rFonts w:ascii="Calibri" w:hAnsi="Calibri" w:eastAsia="" w:cs="" w:asciiTheme="majorHAnsi" w:cstheme="majorBidi" w:eastAsiaTheme="majorEastAsia" w:hAnsiTheme="majorHAnsi"/>
      <w:i/>
      <w:iCs/>
      <w:color w:themeColor="text1" w:themeTint="bf"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 w:val="true"/>
      <w:keepLines/>
      <w:spacing w:before="200" w:after="0"/>
      <w:outlineLvl w:val="7"/>
    </w:pPr>
    <w:rPr>
      <w:rFonts w:ascii="Calibri" w:hAnsi="Calibri" w:eastAsia="" w:cs="" w:asciiTheme="majorHAnsi" w:cstheme="majorBidi" w:eastAsiaTheme="majorEastAsia" w:hAnsiTheme="majorHAnsi"/>
      <w:color w:themeColor="accent1"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 w:val="true"/>
      <w:keepLines/>
      <w:spacing w:before="200" w:after="0"/>
      <w:outlineLvl w:val="8"/>
    </w:pPr>
    <w:rPr>
      <w:rFonts w:ascii="Calibri" w:hAnsi="Calibri" w:eastAsia="" w:cs=""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type="character" w:styleId="HeaderChar" w:customStyle="1">
    <w:name w:val="Header Char"/>
    <w:basedOn w:val="DefaultParagraphFont"/>
    <w:uiPriority w:val="99"/>
    <w:qFormat/>
    <w:rsid w:val="00e618bf"/>
    <w:rPr/>
  </w:style>
  <w:style w:type="character" w:styleId="FooterChar" w:customStyle="1">
    <w:name w:val="Footer Char"/>
    <w:basedOn w:val="DefaultParagraphFont"/>
    <w:uiPriority w:val="99"/>
    <w:qFormat/>
    <w:rsid w:val="00e618bf"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type="character" w:styleId="Heading2Char" w:customStyle="1">
    <w:name w:val="Heading 2 Ch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themeColor="accent1" w:val="4F81BD"/>
      <w:sz w:val="26"/>
      <w:szCs w:val="26"/>
    </w:rPr>
  </w:style>
  <w:style w:type="character" w:styleId="Heading3Char" w:customStyle="1">
    <w:name w:val="Heading 3 Char"/>
    <w:basedOn w:val="DefaultParagraphFont"/>
    <w:uiPriority w:val="9"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color w:themeColor="accent1" w:val="4F81BD"/>
    </w:rPr>
  </w:style>
  <w:style w:type="character" w:styleId="TitleChar" w:customStyle="1">
    <w:name w:val="Title Char"/>
    <w:basedOn w:val="DefaultParagraphFont"/>
    <w:uiPriority w:val="10"/>
    <w:qFormat/>
    <w:rsid w:val="00fc693f"/>
    <w:rPr>
      <w:rFonts w:ascii="Calibri" w:hAnsi="Calibri" w:eastAsia="" w:cs="" w:asciiTheme="majorHAnsi" w:cstheme="majorBidi" w:eastAsiaTheme="majorEastAsia" w:hAnsiTheme="majorHAnsi"/>
      <w:color w:themeColor="text2" w:themeShade="bf" w:val="17365D"/>
      <w:spacing w:val="5"/>
      <w:kern w:val="2"/>
      <w:sz w:val="52"/>
      <w:szCs w:val="52"/>
    </w:rPr>
  </w:style>
  <w:style w:type="character" w:styleId="SubtitleChar" w:customStyle="1">
    <w:name w:val="Subtitle Char"/>
    <w:basedOn w:val="DefaultParagraphFont"/>
    <w:uiPriority w:val="11"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type="character" w:styleId="BodyTextChar" w:customStyle="1">
    <w:name w:val="Body Text Char"/>
    <w:basedOn w:val="DefaultParagraphFont"/>
    <w:uiPriority w:val="99"/>
    <w:qFormat/>
    <w:rsid w:val="00aa1d8d"/>
    <w:rPr/>
  </w:style>
  <w:style w:type="character" w:styleId="BodyText2Char" w:customStyle="1">
    <w:name w:val="Body Text 2 Char"/>
    <w:basedOn w:val="DefaultParagraphFont"/>
    <w:link w:val="BodyText2"/>
    <w:uiPriority w:val="99"/>
    <w:qFormat/>
    <w:rsid w:val="00aa1d8d"/>
    <w:rPr/>
  </w:style>
  <w:style w:type="character" w:styleId="BodyText3Char" w:customStyle="1">
    <w:name w:val="Body Text 3 Char"/>
    <w:basedOn w:val="DefaultParagraphFont"/>
    <w:link w:val="BodyText3"/>
    <w:uiPriority w:val="99"/>
    <w:qFormat/>
    <w:rsid w:val="00aa1d8d"/>
    <w:rPr>
      <w:sz w:val="16"/>
      <w:szCs w:val="16"/>
    </w:rPr>
  </w:style>
  <w:style w:type="character" w:styleId="MacroTextChar" w:customStyle="1">
    <w:name w:val="Macro Text Char"/>
    <w:basedOn w:val="DefaultParagraphFont"/>
    <w:link w:val="MacroText"/>
    <w:uiPriority w:val="99"/>
    <w:qFormat/>
    <w:rsid w:val="0029639d"/>
    <w:rPr>
      <w:rFonts w:ascii="Courier" w:hAnsi="Courier"/>
      <w:sz w:val="20"/>
      <w:szCs w:val="20"/>
    </w:rPr>
  </w:style>
  <w:style w:type="character" w:styleId="QuoteChar" w:customStyle="1">
    <w:name w:val="Quote Char"/>
    <w:basedOn w:val="DefaultParagraphFont"/>
    <w:link w:val="Quote"/>
    <w:uiPriority w:val="29"/>
    <w:qFormat/>
    <w:rsid w:val="00fc693f"/>
    <w:rPr>
      <w:i/>
      <w:iCs/>
      <w:color w:themeColor="text1" w:val="000000"/>
    </w:rPr>
  </w:style>
  <w:style w:type="character" w:styleId="Heading4Char" w:customStyle="1">
    <w:name w:val="Heading 4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b/>
      <w:bCs/>
      <w:i/>
      <w:iCs/>
      <w:color w:themeColor="accent1" w:val="4F81BD"/>
    </w:rPr>
  </w:style>
  <w:style w:type="character" w:styleId="Heading5Char" w:customStyle="1">
    <w:name w:val="Heading 5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color w:themeColor="accent1" w:themeShade="7f" w:val="243F60"/>
    </w:rPr>
  </w:style>
  <w:style w:type="character" w:styleId="Heading6Char" w:customStyle="1">
    <w:name w:val="Heading 6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themeColor="accent1" w:themeShade="7f" w:val="243F60"/>
    </w:rPr>
  </w:style>
  <w:style w:type="character" w:styleId="Heading7Char" w:customStyle="1">
    <w:name w:val="Heading 7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themeColor="text1" w:themeTint="bf" w:val="404040"/>
    </w:rPr>
  </w:style>
  <w:style w:type="character" w:styleId="Heading8Char" w:customStyle="1">
    <w:name w:val="Heading 8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color w:themeColor="accent1" w:val="4F81BD"/>
      <w:sz w:val="20"/>
      <w:szCs w:val="20"/>
    </w:rPr>
  </w:style>
  <w:style w:type="character" w:styleId="Heading9Char" w:customStyle="1">
    <w:name w:val="Heading 9 Char"/>
    <w:basedOn w:val="DefaultParagraphFont"/>
    <w:uiPriority w:val="9"/>
    <w:semiHidden/>
    <w:qFormat/>
    <w:rsid w:val="00fc693f"/>
    <w:rPr>
      <w:rFonts w:ascii="Calibri" w:hAnsi="Calibri" w:eastAsia="" w:cs=""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character" w:styleId="IntenseQuoteChar" w:customStyle="1">
    <w:name w:val="Intense Quote Char"/>
    <w:basedOn w:val="DefaultParagraphFont"/>
    <w:link w:val="IntenseQuote"/>
    <w:uiPriority w:val="30"/>
    <w:qFormat/>
    <w:rsid w:val="00fc693f"/>
    <w:rPr>
      <w:b/>
      <w:bCs/>
      <w:i/>
      <w:iCs/>
      <w:color w:themeColor="accent1" w:val="4F81BD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themeColor="text1" w:themeTint="7f" w:val="808080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themeColor="accent1" w:val="4F81BD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themeColor="accent2"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themeColor="accent2"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before="0" w:after="120"/>
    </w:pPr>
    <w:rPr/>
  </w:style>
  <w:style w:type="paragraph" w:styleId="List">
    <w:name w:val="List"/>
    <w:basedOn w:val="Normal"/>
    <w:uiPriority w:val="99"/>
    <w:unhideWhenUsed/>
    <w:rsid w:val="00aa1d8d"/>
    <w:pPr>
      <w:spacing w:before="0" w:after="120"/>
      <w:ind w:hanging="360" w:start="360"/>
      <w:contextualSpacing/>
    </w:pPr>
    <w:rPr/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Rule="auto" w:line="240"/>
    </w:pPr>
    <w:rPr>
      <w:b/>
      <w:bCs/>
      <w:color w:themeColor="accent1" w:val="4F81BD"/>
      <w:sz w:val="18"/>
      <w:szCs w:val="18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Gwkaistopkauser">
    <w:name w:val="Główka i stopka (user)"/>
    <w:basedOn w:val="Normal"/>
    <w:qFormat/>
    <w:pPr/>
    <w:rPr/>
  </w:style>
  <w:style w:type="paragraph" w:styleId="Gwkaistopka">
    <w:name w:val="Główka i stopka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fc693f"/>
    <w:pPr>
      <w:widowControl/>
      <w:suppressAutoHyphens w:val="true"/>
      <w:bidi w:val="0"/>
      <w:spacing w:lineRule="auto" w:line="240" w:before="0" w:after="0"/>
      <w:jc w:val="start"/>
    </w:pPr>
    <w:rPr>
      <w:rFonts w:ascii="Cambria" w:hAnsi="Cambria" w:eastAsia="" w:cs="" w:asciiTheme="minorHAnsi" w:cstheme="minorBidi" w:eastAsiaTheme="minorEastAsia" w:hAnsiTheme="minorHAnsi"/>
      <w:color w:val="auto"/>
      <w:kern w:val="0"/>
      <w:sz w:val="22"/>
      <w:szCs w:val="22"/>
      <w:lang w:val="en-US" w:eastAsia="en-US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lineRule="auto" w:line="240" w:before="200" w:after="80"/>
      <w:contextualSpacing/>
    </w:pPr>
    <w:rPr>
      <w:rFonts w:ascii="Calibri" w:hAnsi="Calibri" w:eastAsia="" w:cs="" w:asciiTheme="majorHAnsi" w:cstheme="majorBidi" w:eastAsiaTheme="majorEastAsia" w:hAnsiTheme="majorHAnsi"/>
      <w:b/>
      <w:color w:themeColor="text2" w:themeShade="bf" w:val="1F1F1F"/>
      <w:spacing w:val="5"/>
      <w:kern w:val="2"/>
      <w:sz w:val="40"/>
      <w:szCs w:val="52"/>
      <w:lang w:val="pl-PL" w:eastAsia="pl-PL" w:bidi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/>
    <w:rPr>
      <w:rFonts w:ascii="Calibri" w:hAnsi="Calibri" w:eastAsia="" w:cs=""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spacing w:before="0" w:after="120"/>
      <w:ind w:start="720"/>
      <w:contextualSpacing/>
    </w:pPr>
    <w:rPr/>
  </w:style>
  <w:style w:type="paragraph" w:styleId="BodyText2">
    <w:name w:val="Body Text 2"/>
    <w:basedOn w:val="Normal"/>
    <w:link w:val="BodyText2Char"/>
    <w:uiPriority w:val="99"/>
    <w:unhideWhenUsed/>
    <w:qFormat/>
    <w:rsid w:val="00aa1d8d"/>
    <w:pPr>
      <w:spacing w:lineRule="auto" w:line="480" w:before="0" w:after="120"/>
    </w:pPr>
    <w:rPr/>
  </w:style>
  <w:style w:type="paragraph" w:styleId="BodyText3">
    <w:name w:val="Body Text 3"/>
    <w:basedOn w:val="Normal"/>
    <w:link w:val="BodyText3Char"/>
    <w:uiPriority w:val="99"/>
    <w:unhideWhenUsed/>
    <w:qFormat/>
    <w:rsid w:val="00aa1d8d"/>
    <w:pPr>
      <w:spacing w:before="0" w:after="120"/>
    </w:pPr>
    <w:rPr>
      <w:sz w:val="16"/>
      <w:szCs w:val="16"/>
    </w:rPr>
  </w:style>
  <w:style w:type="paragraph" w:styleId="List2">
    <w:name w:val="List 2"/>
    <w:basedOn w:val="Normal"/>
    <w:uiPriority w:val="99"/>
    <w:unhideWhenUsed/>
    <w:qFormat/>
    <w:rsid w:val="00326f90"/>
    <w:pPr>
      <w:spacing w:before="0" w:after="120"/>
      <w:ind w:hanging="360" w:start="720"/>
      <w:contextualSpacing/>
    </w:pPr>
    <w:rPr/>
  </w:style>
  <w:style w:type="paragraph" w:styleId="List3">
    <w:name w:val="List 3"/>
    <w:basedOn w:val="Normal"/>
    <w:uiPriority w:val="99"/>
    <w:unhideWhenUsed/>
    <w:qFormat/>
    <w:rsid w:val="00326f90"/>
    <w:pPr>
      <w:spacing w:before="0" w:after="120"/>
      <w:ind w:hanging="360" w:start="1080"/>
      <w:contextualSpacing/>
    </w:pPr>
    <w:rPr/>
  </w:style>
  <w:style w:type="paragraph" w:styleId="ListBullet">
    <w:name w:val="List Bullet"/>
    <w:basedOn w:val="Normal"/>
    <w:uiPriority w:val="99"/>
    <w:unhideWhenUsed/>
    <w:rsid w:val="00326f90"/>
    <w:pPr>
      <w:numPr>
        <w:ilvl w:val="0"/>
        <w:numId w:val="1"/>
      </w:numPr>
      <w:spacing w:before="0" w:after="120"/>
      <w:contextualSpacing/>
    </w:pPr>
    <w:rPr/>
  </w:style>
  <w:style w:type="paragraph" w:styleId="ListBullet2">
    <w:name w:val="List Bullet 2"/>
    <w:basedOn w:val="Normal"/>
    <w:uiPriority w:val="99"/>
    <w:unhideWhenUsed/>
    <w:rsid w:val="00326f90"/>
    <w:pPr>
      <w:numPr>
        <w:ilvl w:val="0"/>
        <w:numId w:val="2"/>
      </w:numPr>
      <w:spacing w:before="0" w:after="120"/>
      <w:contextualSpacing/>
    </w:pPr>
    <w:rPr/>
  </w:style>
  <w:style w:type="paragraph" w:styleId="ListBullet3">
    <w:name w:val="List Bullet 3"/>
    <w:basedOn w:val="Normal"/>
    <w:uiPriority w:val="99"/>
    <w:unhideWhenUsed/>
    <w:rsid w:val="00326f90"/>
    <w:pPr>
      <w:numPr>
        <w:ilvl w:val="0"/>
        <w:numId w:val="3"/>
      </w:numPr>
      <w:spacing w:before="0" w:after="120"/>
      <w:contextualSpacing/>
    </w:pPr>
    <w:rPr/>
  </w:style>
  <w:style w:type="paragraph" w:styleId="ListNumber">
    <w:name w:val="List Number"/>
    <w:basedOn w:val="Normal"/>
    <w:uiPriority w:val="99"/>
    <w:unhideWhenUsed/>
    <w:rsid w:val="00326f90"/>
    <w:pPr>
      <w:numPr>
        <w:ilvl w:val="0"/>
        <w:numId w:val="4"/>
      </w:numPr>
      <w:spacing w:before="0" w:after="120"/>
      <w:contextualSpacing/>
    </w:pPr>
    <w:rPr/>
  </w:style>
  <w:style w:type="paragraph" w:styleId="ListNumber2">
    <w:name w:val="List Number 2"/>
    <w:basedOn w:val="Normal"/>
    <w:uiPriority w:val="99"/>
    <w:unhideWhenUsed/>
    <w:rsid w:val="0029639d"/>
    <w:pPr>
      <w:numPr>
        <w:ilvl w:val="0"/>
        <w:numId w:val="5"/>
      </w:numPr>
      <w:spacing w:before="0" w:after="120"/>
      <w:contextualSpacing/>
    </w:pPr>
    <w:rPr/>
  </w:style>
  <w:style w:type="paragraph" w:styleId="ListNumber3">
    <w:name w:val="List Number 3"/>
    <w:basedOn w:val="Normal"/>
    <w:uiPriority w:val="99"/>
    <w:unhideWhenUsed/>
    <w:rsid w:val="0029639d"/>
    <w:pPr>
      <w:numPr>
        <w:ilvl w:val="0"/>
        <w:numId w:val="6"/>
      </w:numPr>
      <w:spacing w:before="0" w:after="120"/>
      <w:contextualSpacing/>
    </w:pPr>
    <w:rPr/>
  </w:style>
  <w:style w:type="paragraph" w:styleId="ListContinue">
    <w:name w:val="List Continue"/>
    <w:basedOn w:val="Normal"/>
    <w:uiPriority w:val="99"/>
    <w:unhideWhenUsed/>
    <w:rsid w:val="0029639d"/>
    <w:pPr>
      <w:spacing w:before="0" w:after="120"/>
      <w:ind w:start="360"/>
      <w:contextualSpacing/>
    </w:pPr>
    <w:rPr/>
  </w:style>
  <w:style w:type="paragraph" w:styleId="ListContinue2">
    <w:name w:val="List Continue 2"/>
    <w:basedOn w:val="Normal"/>
    <w:uiPriority w:val="99"/>
    <w:unhideWhenUsed/>
    <w:rsid w:val="0029639d"/>
    <w:pPr>
      <w:spacing w:before="0" w:after="120"/>
      <w:ind w:start="720"/>
      <w:contextualSpacing/>
    </w:pPr>
    <w:rPr/>
  </w:style>
  <w:style w:type="paragraph" w:styleId="ListContinue3">
    <w:name w:val="List Continue 3"/>
    <w:basedOn w:val="Normal"/>
    <w:uiPriority w:val="99"/>
    <w:unhideWhenUsed/>
    <w:rsid w:val="0029639d"/>
    <w:pPr>
      <w:spacing w:before="0" w:after="120"/>
      <w:ind w:start="1080"/>
      <w:contextualSpacing/>
    </w:pPr>
    <w:rPr/>
  </w:style>
  <w:style w:type="paragraph" w:styleId="MacroText">
    <w:name w:val="macro"/>
    <w:link w:val="MacroTextChar"/>
    <w:uiPriority w:val="99"/>
    <w:unhideWhenUsed/>
    <w:qFormat/>
    <w:rsid w:val="0029639d"/>
    <w:pPr>
      <w:widowControl/>
      <w:tabs>
        <w:tab w:val="clear" w:pos="720"/>
        <w:tab w:val="left" w:pos="576" w:leader="none"/>
        <w:tab w:val="left" w:pos="1152" w:leader="none"/>
        <w:tab w:val="left" w:pos="1728" w:leader="none"/>
        <w:tab w:val="left" w:pos="2304" w:leader="none"/>
        <w:tab w:val="left" w:pos="2880" w:leader="none"/>
        <w:tab w:val="left" w:pos="3456" w:leader="none"/>
        <w:tab w:val="left" w:pos="4032" w:leader="none"/>
      </w:tabs>
      <w:suppressAutoHyphens w:val="true"/>
      <w:bidi w:val="0"/>
      <w:spacing w:lineRule="auto" w:line="276" w:before="0" w:after="200"/>
      <w:jc w:val="start"/>
    </w:pPr>
    <w:rPr>
      <w:rFonts w:ascii="Courier" w:hAnsi="Courier" w:eastAsia="" w:cs="" w:cstheme="minorBidi" w:eastAsiaTheme="minorEastAsia"/>
      <w:color w:val="auto"/>
      <w:kern w:val="0"/>
      <w:sz w:val="20"/>
      <w:szCs w:val="20"/>
      <w:lang w:val="en-US" w:eastAsia="en-US"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pPr/>
    <w:rPr>
      <w:i/>
      <w:iCs/>
      <w:color w:themeColor="text1"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start="936" w:end="936"/>
    </w:pPr>
    <w:rPr>
      <w:b/>
      <w:bCs/>
      <w:i/>
      <w:iCs/>
      <w:color w:themeColor="accent1" w:val="4F81BD"/>
    </w:rPr>
  </w:style>
  <w:style w:type="paragraph" w:styleId="IndexHeading">
    <w:name w:val="index heading"/>
    <w:basedOn w:val="Nagwekuser"/>
    <w:pPr/>
    <w:rPr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/>
  </w:style>
  <w:style w:type="numbering" w:styleId="Bezlistyuser" w:default="1">
    <w:name w:val="Bez listy (user)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  <w:tblPr/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404040" w:themeColor="text1" w:sz="8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sz="6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7BA0CD" w:themeColor="accent1" w:sz="8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sz="6" w:space="0"/>
          <w:left w:val="single" w:color="7BA0CD" w:themeColor="accent1" w:sz="8" w:space="0"/>
          <w:bottom w:val="single" w:color="7BA0CD" w:themeColor="accent1" w:sz="8" w:space="0"/>
          <w:right w:val="single" w:color="7BA0CD" w:themeColor="accen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CF7B79" w:themeColor="accent2" w:sz="8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sz="6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B3CC82" w:themeColor="accent3" w:sz="8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sz="6" w:space="0"/>
          <w:left w:val="single" w:color="B3CC82" w:themeColor="accent3" w:sz="8" w:space="0"/>
          <w:bottom w:val="single" w:color="B3CC82" w:themeColor="accent3" w:sz="8" w:space="0"/>
          <w:right w:val="single" w:color="B3CC82" w:themeColor="accent3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78C0D4" w:themeColor="accent5" w:sz="8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sz="6" w:space="0"/>
          <w:left w:val="single" w:color="78C0D4" w:themeColor="accent5" w:sz="8" w:space="0"/>
          <w:bottom w:val="single" w:color="78C0D4" w:themeColor="accent5" w:sz="8" w:space="0"/>
          <w:right w:val="single" w:color="78C0D4" w:themeColor="accent5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F9B074" w:themeColor="accent6" w:sz="8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sz="6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404040" w:themeColor="tex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BA0CD" w:themeColor="accent1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CF7B79" w:themeColor="accent2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B3CC82" w:themeColor="accent3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9F8AB9" w:themeColor="accent4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78C0D4" w:themeColor="accent5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single" w:color="F9B074" w:themeColor="accent6" w:sz="1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color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color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color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themeColor="background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themeColor="text1"/>
      </w:rPr>
      <w:tblPr/>
    </w:tblStylePr>
    <w:tblStylePr w:type="nwCell">
      <w:rPr>
        <w:color w:themeColor="text1"/>
      </w:rPr>
      <w:tblPr/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LibreOffice/25.8.1.1$Windows_X86_64 LibreOffice_project/54047653041915e595ad4e45cccea684809c77b5</Application>
  <AppVersion>15.0000</AppVersion>
  <Pages>7</Pages>
  <Words>516</Words>
  <Characters>2958</Characters>
  <CharactersWithSpaces>3375</CharactersWithSpaces>
  <Paragraphs>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OpenAI</dc:creator>
  <dc:description>generated by python-docx</dc:description>
  <dc:language>pl-PL</dc:language>
  <cp:lastModifiedBy/>
  <dcterms:modified xsi:type="dcterms:W3CDTF">2026-04-15T11:33:53Z</dcterms:modified>
  <cp:revision>3</cp:revision>
  <dc:subject>Wersja uproszczona i przygotowana do eksportu do dostępnego PDF</dc:subject>
  <dc:title>Informacje o Urzędzie Miejskim w Bielawie – ETR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